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A705" w14:textId="1009B331" w:rsidR="004C6B95" w:rsidRDefault="004C6B95" w:rsidP="004C6B95">
      <w:pPr>
        <w:pStyle w:val="Heading1"/>
        <w:pageBreakBefore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Toc67349112"/>
      <w:r w:rsidRPr="00851BBC">
        <w:rPr>
          <w:rFonts w:asciiTheme="minorHAnsi" w:hAnsiTheme="minorHAnsi" w:cstheme="minorHAnsi"/>
          <w:b/>
          <w:bCs/>
          <w:color w:val="auto"/>
          <w:sz w:val="24"/>
          <w:szCs w:val="24"/>
        </w:rPr>
        <w:t>SECTION 14. BUDGET TEMPLATE</w:t>
      </w:r>
      <w:bookmarkEnd w:id="0"/>
    </w:p>
    <w:p w14:paraId="5F2C1E6A" w14:textId="4F7A586A" w:rsidR="00DA2F9F" w:rsidRPr="00DA2F9F" w:rsidRDefault="00DA2F9F" w:rsidP="00DA2F9F">
      <w:pPr>
        <w:rPr>
          <w:b/>
          <w:bCs/>
          <w:color w:val="FF0000"/>
        </w:rPr>
      </w:pPr>
      <w:r>
        <w:rPr>
          <w:b/>
          <w:bCs/>
          <w:color w:val="FF0000"/>
        </w:rPr>
        <w:t>**This template is provided as a courtesy. Applicants are not required to use this template. All elements of an application need to meet the requirements described in the Advanced Health SHARE Initiative RFA.</w:t>
      </w:r>
    </w:p>
    <w:p w14:paraId="40EF4B19" w14:textId="77777777" w:rsidR="004C6B95" w:rsidRDefault="004C6B95" w:rsidP="004C6B95">
      <w:pPr>
        <w:jc w:val="left"/>
        <w:rPr>
          <w:sz w:val="18"/>
          <w:szCs w:val="18"/>
        </w:rPr>
      </w:pPr>
    </w:p>
    <w:p w14:paraId="3720E795" w14:textId="77777777" w:rsidR="004C6B95" w:rsidRPr="00851BBC" w:rsidRDefault="004C6B95" w:rsidP="004C6B95">
      <w:pPr>
        <w:jc w:val="left"/>
        <w:rPr>
          <w:rFonts w:cstheme="minorHAnsi"/>
          <w:b/>
          <w:bCs/>
          <w:sz w:val="24"/>
          <w:szCs w:val="24"/>
        </w:rPr>
      </w:pPr>
      <w:r w:rsidRPr="00851BB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Pr="00851BBC">
        <w:rPr>
          <w:rFonts w:cstheme="minorHAnsi"/>
          <w:b/>
          <w:bCs/>
          <w:sz w:val="24"/>
          <w:szCs w:val="24"/>
        </w:rPr>
        <w:t xml:space="preserve">YEAR ONE                          </w:t>
      </w:r>
      <w:r>
        <w:rPr>
          <w:rFonts w:cstheme="minorHAnsi"/>
          <w:b/>
          <w:bCs/>
          <w:sz w:val="24"/>
          <w:szCs w:val="24"/>
        </w:rPr>
        <w:t xml:space="preserve">         </w:t>
      </w:r>
      <w:r w:rsidRPr="00851BBC">
        <w:rPr>
          <w:rFonts w:cstheme="minorHAnsi"/>
          <w:b/>
          <w:bCs/>
          <w:sz w:val="24"/>
          <w:szCs w:val="24"/>
        </w:rPr>
        <w:t xml:space="preserve">               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170"/>
        <w:gridCol w:w="1170"/>
        <w:gridCol w:w="1170"/>
        <w:gridCol w:w="270"/>
        <w:gridCol w:w="1198"/>
        <w:gridCol w:w="1198"/>
        <w:gridCol w:w="1199"/>
      </w:tblGrid>
      <w:tr w:rsidR="004C6B95" w:rsidRPr="00851BBC" w14:paraId="23F4B225" w14:textId="77777777" w:rsidTr="00EB534A">
        <w:trPr>
          <w:tblHeader/>
        </w:trPr>
        <w:tc>
          <w:tcPr>
            <w:tcW w:w="5575" w:type="dxa"/>
            <w:shd w:val="clear" w:color="auto" w:fill="E2EFD9" w:themeFill="accent6" w:themeFillTint="33"/>
          </w:tcPr>
          <w:p w14:paraId="04610F62" w14:textId="77777777" w:rsidR="004C6B95" w:rsidRPr="00851BBC" w:rsidRDefault="004C6B95" w:rsidP="00EB53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</w:rPr>
              <w:t>Object Class Category and Line-Item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A97C452" w14:textId="77777777" w:rsidR="004C6B95" w:rsidRPr="00851BBC" w:rsidRDefault="004C6B95" w:rsidP="00EB53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</w:rPr>
              <w:t>Coos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B534D96" w14:textId="77777777" w:rsidR="004C6B95" w:rsidRPr="00851BBC" w:rsidRDefault="004C6B95" w:rsidP="00EB53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</w:rPr>
              <w:t>Curry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5D45E7D" w14:textId="77777777" w:rsidR="004C6B95" w:rsidRPr="00851BBC" w:rsidRDefault="004C6B95" w:rsidP="00EB53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70" w:type="dxa"/>
            <w:shd w:val="clear" w:color="auto" w:fill="000000" w:themeFill="text1"/>
          </w:tcPr>
          <w:p w14:paraId="4F39C9EF" w14:textId="77777777" w:rsidR="004C6B95" w:rsidRPr="00851BBC" w:rsidRDefault="004C6B95" w:rsidP="00EB534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E2EFD9" w:themeFill="accent6" w:themeFillTint="33"/>
          </w:tcPr>
          <w:p w14:paraId="7704BE92" w14:textId="77777777" w:rsidR="004C6B95" w:rsidRPr="00851BBC" w:rsidRDefault="004C6B95" w:rsidP="00EB53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</w:rPr>
              <w:t>Coos</w:t>
            </w:r>
          </w:p>
        </w:tc>
        <w:tc>
          <w:tcPr>
            <w:tcW w:w="1198" w:type="dxa"/>
            <w:shd w:val="clear" w:color="auto" w:fill="E2EFD9" w:themeFill="accent6" w:themeFillTint="33"/>
          </w:tcPr>
          <w:p w14:paraId="0C0FE4B3" w14:textId="77777777" w:rsidR="004C6B95" w:rsidRPr="00851BBC" w:rsidRDefault="004C6B95" w:rsidP="00EB53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</w:rPr>
              <w:t>Curry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14:paraId="58C54BAB" w14:textId="77777777" w:rsidR="004C6B95" w:rsidRPr="00851BBC" w:rsidRDefault="004C6B95" w:rsidP="00EB53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4C6B95" w:rsidRPr="00851BBC" w14:paraId="0D7E9C85" w14:textId="77777777" w:rsidTr="00EB534A">
        <w:tc>
          <w:tcPr>
            <w:tcW w:w="5575" w:type="dxa"/>
          </w:tcPr>
          <w:p w14:paraId="7D62F2CE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  <w:u w:val="single"/>
              </w:rPr>
              <w:t>Line 1: Personnel</w:t>
            </w:r>
          </w:p>
          <w:p w14:paraId="5809BFF9" w14:textId="77777777" w:rsidR="004C6B95" w:rsidRPr="00851BBC" w:rsidRDefault="004C6B95" w:rsidP="004C6B95">
            <w:pPr>
              <w:pStyle w:val="ListParagraph"/>
              <w:numPr>
                <w:ilvl w:val="1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Itemize</w:t>
            </w:r>
          </w:p>
          <w:p w14:paraId="0916861B" w14:textId="77777777" w:rsidR="004C6B95" w:rsidRPr="00851BBC" w:rsidRDefault="004C6B95" w:rsidP="004C6B95">
            <w:pPr>
              <w:pStyle w:val="ListParagraph"/>
              <w:numPr>
                <w:ilvl w:val="1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Itemize</w:t>
            </w:r>
          </w:p>
          <w:p w14:paraId="40237AB2" w14:textId="77777777" w:rsidR="004C6B95" w:rsidRPr="00851BBC" w:rsidRDefault="004C6B95" w:rsidP="004C6B95">
            <w:pPr>
              <w:pStyle w:val="ListParagraph"/>
              <w:numPr>
                <w:ilvl w:val="1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Itemize</w:t>
            </w:r>
          </w:p>
        </w:tc>
        <w:tc>
          <w:tcPr>
            <w:tcW w:w="1170" w:type="dxa"/>
          </w:tcPr>
          <w:p w14:paraId="2C26E40B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074A9E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C67A53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64F7D6D" w14:textId="77777777" w:rsidR="004C6B95" w:rsidRPr="00851BBC" w:rsidRDefault="004C6B95" w:rsidP="00EB534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8" w:type="dxa"/>
          </w:tcPr>
          <w:p w14:paraId="328B65B6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8C9C9EA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053E4D5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6B95" w:rsidRPr="00851BBC" w14:paraId="356164A7" w14:textId="77777777" w:rsidTr="00EB534A">
        <w:tc>
          <w:tcPr>
            <w:tcW w:w="5575" w:type="dxa"/>
          </w:tcPr>
          <w:p w14:paraId="4D474553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  <w:u w:val="single"/>
              </w:rPr>
              <w:t>Line 2: Payroll Taxes and Fringe Benefits</w:t>
            </w:r>
          </w:p>
          <w:p w14:paraId="423B6508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2.1 Itemize</w:t>
            </w:r>
          </w:p>
          <w:p w14:paraId="7B9FC29D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2.2 Itemize</w:t>
            </w:r>
          </w:p>
          <w:p w14:paraId="3AF9F1A7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51BBC">
              <w:rPr>
                <w:rFonts w:cstheme="minorHAnsi"/>
                <w:sz w:val="24"/>
                <w:szCs w:val="24"/>
              </w:rPr>
              <w:t>2.3 Itemize</w:t>
            </w:r>
          </w:p>
        </w:tc>
        <w:tc>
          <w:tcPr>
            <w:tcW w:w="1170" w:type="dxa"/>
          </w:tcPr>
          <w:p w14:paraId="21B86DCF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596562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932981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BAC2FF2" w14:textId="77777777" w:rsidR="004C6B95" w:rsidRPr="00851BBC" w:rsidRDefault="004C6B95" w:rsidP="00EB534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8" w:type="dxa"/>
          </w:tcPr>
          <w:p w14:paraId="17B8614F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779DA0F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8AF3A6E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6B95" w:rsidRPr="00851BBC" w14:paraId="4335B750" w14:textId="77777777" w:rsidTr="00EB534A">
        <w:tc>
          <w:tcPr>
            <w:tcW w:w="5575" w:type="dxa"/>
          </w:tcPr>
          <w:p w14:paraId="745F3A93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  <w:u w:val="single"/>
              </w:rPr>
              <w:t>Line 3: Travel</w:t>
            </w:r>
          </w:p>
          <w:p w14:paraId="0457066D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3.1 Itemize</w:t>
            </w:r>
          </w:p>
          <w:p w14:paraId="199E422A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3.2 Itemize</w:t>
            </w:r>
          </w:p>
          <w:p w14:paraId="675D126F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3.3 Itemize</w:t>
            </w:r>
          </w:p>
        </w:tc>
        <w:tc>
          <w:tcPr>
            <w:tcW w:w="1170" w:type="dxa"/>
          </w:tcPr>
          <w:p w14:paraId="7899099B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1284FC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846CD2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24F93BF" w14:textId="77777777" w:rsidR="004C6B95" w:rsidRPr="00851BBC" w:rsidRDefault="004C6B95" w:rsidP="00EB534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8" w:type="dxa"/>
          </w:tcPr>
          <w:p w14:paraId="21E3EFF6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40798796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1534975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6B95" w:rsidRPr="00851BBC" w14:paraId="6AB8B18A" w14:textId="77777777" w:rsidTr="00EB534A">
        <w:tc>
          <w:tcPr>
            <w:tcW w:w="5575" w:type="dxa"/>
          </w:tcPr>
          <w:p w14:paraId="7EC65F89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  <w:u w:val="single"/>
              </w:rPr>
              <w:t>Line 4: Program Supplies</w:t>
            </w:r>
          </w:p>
          <w:p w14:paraId="1B4C050E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4.1 Itemize</w:t>
            </w:r>
          </w:p>
          <w:p w14:paraId="4E6AAE58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4.2 Itemize</w:t>
            </w:r>
          </w:p>
          <w:p w14:paraId="6DAF5203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4.3 Itemize</w:t>
            </w:r>
          </w:p>
        </w:tc>
        <w:tc>
          <w:tcPr>
            <w:tcW w:w="1170" w:type="dxa"/>
          </w:tcPr>
          <w:p w14:paraId="79EA3A71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D0FCE9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8333DC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169681F" w14:textId="77777777" w:rsidR="004C6B95" w:rsidRPr="00851BBC" w:rsidRDefault="004C6B95" w:rsidP="00EB534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8" w:type="dxa"/>
          </w:tcPr>
          <w:p w14:paraId="33CC4800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EF30091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B6988FB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6B95" w:rsidRPr="00851BBC" w14:paraId="5BA091A2" w14:textId="77777777" w:rsidTr="00EB534A">
        <w:tc>
          <w:tcPr>
            <w:tcW w:w="5575" w:type="dxa"/>
          </w:tcPr>
          <w:p w14:paraId="4A7FE95A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  <w:u w:val="single"/>
              </w:rPr>
              <w:t>Line 5: Capital Purchases</w:t>
            </w:r>
          </w:p>
          <w:p w14:paraId="282802F4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5.1 Itemize</w:t>
            </w:r>
          </w:p>
          <w:p w14:paraId="22061BA4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51BBC">
              <w:rPr>
                <w:rFonts w:cstheme="minorHAnsi"/>
                <w:sz w:val="24"/>
                <w:szCs w:val="24"/>
              </w:rPr>
              <w:t>5.2 Itemize</w:t>
            </w:r>
          </w:p>
        </w:tc>
        <w:tc>
          <w:tcPr>
            <w:tcW w:w="1170" w:type="dxa"/>
          </w:tcPr>
          <w:p w14:paraId="5F5F239D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E63159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001214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26C24E93" w14:textId="77777777" w:rsidR="004C6B95" w:rsidRPr="00851BBC" w:rsidRDefault="004C6B95" w:rsidP="00EB534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8" w:type="dxa"/>
          </w:tcPr>
          <w:p w14:paraId="074D37EB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866F608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0F96B91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6B95" w:rsidRPr="00851BBC" w14:paraId="6354E373" w14:textId="77777777" w:rsidTr="00EB534A">
        <w:tc>
          <w:tcPr>
            <w:tcW w:w="5575" w:type="dxa"/>
          </w:tcPr>
          <w:p w14:paraId="39FFECA3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  <w:u w:val="single"/>
              </w:rPr>
              <w:t>Line 6: Construction and Renovation</w:t>
            </w:r>
          </w:p>
          <w:p w14:paraId="2A25FB90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6.1 Itemize</w:t>
            </w:r>
          </w:p>
          <w:p w14:paraId="0E308EB2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51BBC">
              <w:rPr>
                <w:rFonts w:cstheme="minorHAnsi"/>
                <w:sz w:val="24"/>
                <w:szCs w:val="24"/>
              </w:rPr>
              <w:t>6.2 Itemize</w:t>
            </w:r>
          </w:p>
        </w:tc>
        <w:tc>
          <w:tcPr>
            <w:tcW w:w="1170" w:type="dxa"/>
          </w:tcPr>
          <w:p w14:paraId="77DEEBCC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E08E699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834E3A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265CEE53" w14:textId="77777777" w:rsidR="004C6B95" w:rsidRPr="00851BBC" w:rsidRDefault="004C6B95" w:rsidP="00EB534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8" w:type="dxa"/>
          </w:tcPr>
          <w:p w14:paraId="562FA551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CE5F2FB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CA7903B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6B95" w:rsidRPr="00851BBC" w14:paraId="66E7C7DA" w14:textId="77777777" w:rsidTr="00EB534A">
        <w:tc>
          <w:tcPr>
            <w:tcW w:w="5575" w:type="dxa"/>
          </w:tcPr>
          <w:p w14:paraId="4AA69F93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  <w:u w:val="single"/>
              </w:rPr>
              <w:t>Line 7: Contracted Services Other than Sub-Applicants/Sub-Awardees</w:t>
            </w:r>
          </w:p>
          <w:p w14:paraId="75449A59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7.1 Itemize</w:t>
            </w:r>
          </w:p>
          <w:p w14:paraId="63E24144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51BBC">
              <w:rPr>
                <w:rFonts w:cstheme="minorHAnsi"/>
                <w:sz w:val="24"/>
                <w:szCs w:val="24"/>
              </w:rPr>
              <w:lastRenderedPageBreak/>
              <w:t>7.2 Itemize</w:t>
            </w:r>
          </w:p>
        </w:tc>
        <w:tc>
          <w:tcPr>
            <w:tcW w:w="1170" w:type="dxa"/>
          </w:tcPr>
          <w:p w14:paraId="79EEAE22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9B45C9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D11E89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88D6AE6" w14:textId="77777777" w:rsidR="004C6B95" w:rsidRPr="00851BBC" w:rsidRDefault="004C6B95" w:rsidP="00EB534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8" w:type="dxa"/>
          </w:tcPr>
          <w:p w14:paraId="144AE06F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790C4DD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7DD1127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6B95" w:rsidRPr="00851BBC" w14:paraId="1D53F575" w14:textId="77777777" w:rsidTr="00EB534A">
        <w:tc>
          <w:tcPr>
            <w:tcW w:w="5575" w:type="dxa"/>
          </w:tcPr>
          <w:p w14:paraId="64EAE95C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</w:rPr>
              <w:t>Line 8: SUB-TOTAL OF ALL NON-SUB-APPLICANT COSTS, Lines 1 through 7</w:t>
            </w:r>
          </w:p>
        </w:tc>
        <w:tc>
          <w:tcPr>
            <w:tcW w:w="1170" w:type="dxa"/>
          </w:tcPr>
          <w:p w14:paraId="23074F3B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7757FB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77384F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1BB81FC5" w14:textId="77777777" w:rsidR="004C6B95" w:rsidRPr="00851BBC" w:rsidRDefault="004C6B95" w:rsidP="00EB534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8" w:type="dxa"/>
          </w:tcPr>
          <w:p w14:paraId="01A77FCB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1DE3D34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5DEBF0C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6B95" w:rsidRPr="00851BBC" w14:paraId="25C6C34F" w14:textId="77777777" w:rsidTr="00EB534A">
        <w:tc>
          <w:tcPr>
            <w:tcW w:w="5575" w:type="dxa"/>
          </w:tcPr>
          <w:p w14:paraId="38FC4D47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</w:rPr>
              <w:t>Line 9: Administrative and Indirect Allowance, Calculated at 8 Percent of Line 8 (Above)</w:t>
            </w:r>
          </w:p>
        </w:tc>
        <w:tc>
          <w:tcPr>
            <w:tcW w:w="1170" w:type="dxa"/>
          </w:tcPr>
          <w:p w14:paraId="422D6EBA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FDB421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F438AC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22EDA6E" w14:textId="77777777" w:rsidR="004C6B95" w:rsidRPr="00851BBC" w:rsidRDefault="004C6B95" w:rsidP="00EB534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8" w:type="dxa"/>
          </w:tcPr>
          <w:p w14:paraId="4A7E6D6D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F38C2AA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F90EC51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6B95" w:rsidRPr="00851BBC" w14:paraId="188DC298" w14:textId="77777777" w:rsidTr="00EB534A">
        <w:tc>
          <w:tcPr>
            <w:tcW w:w="5575" w:type="dxa"/>
          </w:tcPr>
          <w:p w14:paraId="553F661F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  <w:u w:val="single"/>
              </w:rPr>
              <w:t>Line 10: Sub-Applicant Costs</w:t>
            </w:r>
            <w:r w:rsidRPr="00851BBC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  <w:p w14:paraId="7C3D847B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10.1 List Sub-Applicant and Amount Budgeted</w:t>
            </w:r>
          </w:p>
          <w:p w14:paraId="5F105EFD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10.2 List Sub-Applicant and Amount Budgeted</w:t>
            </w:r>
          </w:p>
          <w:p w14:paraId="1218F6F1" w14:textId="77777777" w:rsidR="004C6B95" w:rsidRPr="00851BBC" w:rsidRDefault="004C6B95" w:rsidP="00EB53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51BBC">
              <w:rPr>
                <w:rFonts w:cstheme="minorHAnsi"/>
                <w:sz w:val="24"/>
                <w:szCs w:val="24"/>
              </w:rPr>
              <w:t>10.3 List Sub-Applicant and Amount Budgeted (Continue as Needed)</w:t>
            </w:r>
          </w:p>
        </w:tc>
        <w:tc>
          <w:tcPr>
            <w:tcW w:w="1170" w:type="dxa"/>
          </w:tcPr>
          <w:p w14:paraId="62C625A9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69FA161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FEF00A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134B7565" w14:textId="77777777" w:rsidR="004C6B95" w:rsidRPr="00851BBC" w:rsidRDefault="004C6B95" w:rsidP="00EB534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8" w:type="dxa"/>
          </w:tcPr>
          <w:p w14:paraId="50E35B4A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D31F72E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0E47C9F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6B95" w:rsidRPr="00851BBC" w14:paraId="17AB3DEC" w14:textId="77777777" w:rsidTr="00EB534A">
        <w:tc>
          <w:tcPr>
            <w:tcW w:w="5575" w:type="dxa"/>
          </w:tcPr>
          <w:p w14:paraId="116F0B1A" w14:textId="77777777" w:rsidR="004C6B95" w:rsidRPr="00851BBC" w:rsidRDefault="004C6B95" w:rsidP="00EB534A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851BBC">
              <w:rPr>
                <w:rFonts w:cstheme="minorHAnsi"/>
                <w:b/>
                <w:bCs/>
                <w:sz w:val="24"/>
                <w:szCs w:val="24"/>
              </w:rPr>
              <w:t>Line 11: TOTAL OF ALL COSTS:  Line 8 + 9 + 10</w:t>
            </w:r>
          </w:p>
        </w:tc>
        <w:tc>
          <w:tcPr>
            <w:tcW w:w="1170" w:type="dxa"/>
          </w:tcPr>
          <w:p w14:paraId="6C099BAA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A5C3F1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5ABFB4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5D793D59" w14:textId="77777777" w:rsidR="004C6B95" w:rsidRPr="00851BBC" w:rsidRDefault="004C6B95" w:rsidP="00EB534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8" w:type="dxa"/>
          </w:tcPr>
          <w:p w14:paraId="0F335AD3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402FFBD0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BDC2605" w14:textId="77777777" w:rsidR="004C6B95" w:rsidRPr="00851BBC" w:rsidRDefault="004C6B95" w:rsidP="00EB534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1F7351BD" w14:textId="77777777" w:rsidR="004C6B95" w:rsidRPr="00851BBC" w:rsidRDefault="004C6B95" w:rsidP="004C6B95">
      <w:pPr>
        <w:jc w:val="left"/>
        <w:rPr>
          <w:rFonts w:cstheme="minorHAnsi"/>
          <w:sz w:val="24"/>
          <w:szCs w:val="24"/>
        </w:rPr>
      </w:pPr>
      <w:r w:rsidRPr="00851BBC">
        <w:rPr>
          <w:rFonts w:cstheme="minorHAnsi"/>
          <w:sz w:val="24"/>
          <w:szCs w:val="24"/>
        </w:rPr>
        <w:t>*Submit a Supplemental Budget for any Sub-Applicant scheduled to receive more than $19,999.</w:t>
      </w:r>
    </w:p>
    <w:p w14:paraId="43BA586A" w14:textId="77777777" w:rsidR="007264D1" w:rsidRDefault="00ED688E"/>
    <w:sectPr w:rsidR="007264D1" w:rsidSect="00BF288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C89FE" w14:textId="77777777" w:rsidR="00ED688E" w:rsidRDefault="00ED688E" w:rsidP="004C6B95">
      <w:r>
        <w:separator/>
      </w:r>
    </w:p>
  </w:endnote>
  <w:endnote w:type="continuationSeparator" w:id="0">
    <w:p w14:paraId="6D7819B8" w14:textId="77777777" w:rsidR="00ED688E" w:rsidRDefault="00ED688E" w:rsidP="004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AAA0" w14:textId="77777777" w:rsidR="00ED688E" w:rsidRDefault="00ED688E" w:rsidP="004C6B95">
      <w:r>
        <w:separator/>
      </w:r>
    </w:p>
  </w:footnote>
  <w:footnote w:type="continuationSeparator" w:id="0">
    <w:p w14:paraId="49D2F252" w14:textId="77777777" w:rsidR="00ED688E" w:rsidRDefault="00ED688E" w:rsidP="004C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6C47" w14:textId="0F765280" w:rsidR="004C6B95" w:rsidRDefault="004C6B95" w:rsidP="004C6B95">
    <w:pPr>
      <w:pStyle w:val="Header"/>
      <w:tabs>
        <w:tab w:val="clear" w:pos="9360"/>
        <w:tab w:val="right" w:pos="12960"/>
      </w:tabs>
    </w:pPr>
    <w:r>
      <w:t>Advanced Health</w:t>
    </w:r>
    <w:r>
      <w:tab/>
    </w:r>
    <w:r>
      <w:tab/>
      <w:t>2021 SHARE Initiative RFA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E74F5"/>
    <w:multiLevelType w:val="multilevel"/>
    <w:tmpl w:val="5B100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95"/>
    <w:rsid w:val="004C6B95"/>
    <w:rsid w:val="00780822"/>
    <w:rsid w:val="00AD5279"/>
    <w:rsid w:val="00DA2F9F"/>
    <w:rsid w:val="00ED688E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9983"/>
  <w15:chartTrackingRefBased/>
  <w15:docId w15:val="{8E034DFC-8FFE-4F3D-A5AC-F44D8514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95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6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B95"/>
    <w:pPr>
      <w:ind w:left="720"/>
      <w:contextualSpacing/>
    </w:pPr>
  </w:style>
  <w:style w:type="table" w:styleId="TableGrid">
    <w:name w:val="Table Grid"/>
    <w:basedOn w:val="TableNormal"/>
    <w:uiPriority w:val="39"/>
    <w:rsid w:val="004C6B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95"/>
  </w:style>
  <w:style w:type="paragraph" w:styleId="Footer">
    <w:name w:val="footer"/>
    <w:basedOn w:val="Normal"/>
    <w:link w:val="FooterChar"/>
    <w:uiPriority w:val="99"/>
    <w:unhideWhenUsed/>
    <w:rsid w:val="004C6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Warner</dc:creator>
  <cp:keywords/>
  <dc:description/>
  <cp:lastModifiedBy>Anna Warner</cp:lastModifiedBy>
  <cp:revision>2</cp:revision>
  <dcterms:created xsi:type="dcterms:W3CDTF">2021-04-02T18:31:00Z</dcterms:created>
  <dcterms:modified xsi:type="dcterms:W3CDTF">2021-04-16T18:25:00Z</dcterms:modified>
</cp:coreProperties>
</file>